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DF201">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w:t>
      </w:r>
    </w:p>
    <w:p w14:paraId="2F651C1A">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32"/>
          <w:szCs w:val="32"/>
          <w:lang w:val="en-US" w:eastAsia="zh-CN"/>
        </w:rPr>
      </w:pPr>
    </w:p>
    <w:p w14:paraId="4AFC0115">
      <w:pPr>
        <w:keepNext w:val="0"/>
        <w:keepLines w:val="0"/>
        <w:pageBreakBefore w:val="0"/>
        <w:widowControl w:val="0"/>
        <w:kinsoku w:val="0"/>
        <w:wordWrap/>
        <w:overflowPunct/>
        <w:topLinePunct w:val="0"/>
        <w:autoSpaceDE w:val="0"/>
        <w:autoSpaceDN w:val="0"/>
        <w:bidi w:val="0"/>
        <w:adjustRightInd/>
        <w:snapToGrid/>
        <w:spacing w:line="560" w:lineRule="exact"/>
        <w:ind w:firstLine="420" w:firstLineChars="0"/>
        <w:jc w:val="center"/>
        <w:textAlignment w:val="auto"/>
        <w:rPr>
          <w:rFonts w:hint="eastAsia" w:ascii="黑体" w:hAnsi="黑体" w:eastAsia="黑体" w:cs="黑体"/>
          <w:b/>
          <w:bCs/>
          <w:sz w:val="44"/>
          <w:szCs w:val="44"/>
        </w:rPr>
      </w:pPr>
      <w:r>
        <w:rPr>
          <w:rFonts w:hint="eastAsia" w:ascii="黑体" w:hAnsi="黑体" w:eastAsia="黑体" w:cs="黑体"/>
          <w:b/>
          <w:bCs/>
          <w:sz w:val="44"/>
          <w:szCs w:val="44"/>
        </w:rPr>
        <w:t>景德镇市租赁电动车管理办法</w:t>
      </w:r>
    </w:p>
    <w:p w14:paraId="51B44206">
      <w:pPr>
        <w:keepNext w:val="0"/>
        <w:keepLines w:val="0"/>
        <w:pageBreakBefore w:val="0"/>
        <w:widowControl w:val="0"/>
        <w:kinsoku w:val="0"/>
        <w:wordWrap/>
        <w:overflowPunct/>
        <w:topLinePunct w:val="0"/>
        <w:autoSpaceDE w:val="0"/>
        <w:autoSpaceDN w:val="0"/>
        <w:bidi w:val="0"/>
        <w:adjustRightInd/>
        <w:snapToGrid/>
        <w:spacing w:line="560" w:lineRule="exact"/>
        <w:jc w:val="center"/>
        <w:textAlignment w:val="auto"/>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val="en-US" w:eastAsia="zh-CN"/>
        </w:rPr>
        <w:t>征求意见</w:t>
      </w:r>
      <w:r>
        <w:rPr>
          <w:rFonts w:hint="eastAsia" w:ascii="楷体" w:hAnsi="楷体" w:eastAsia="楷体" w:cs="楷体"/>
          <w:sz w:val="32"/>
          <w:szCs w:val="32"/>
        </w:rPr>
        <w:t>稿）</w:t>
      </w:r>
    </w:p>
    <w:p w14:paraId="40427483">
      <w:pPr>
        <w:keepNext w:val="0"/>
        <w:keepLines w:val="0"/>
        <w:pageBreakBefore w:val="0"/>
        <w:widowControl w:val="0"/>
        <w:kinsoku w:val="0"/>
        <w:wordWrap/>
        <w:overflowPunct/>
        <w:topLinePunct w:val="0"/>
        <w:autoSpaceDE w:val="0"/>
        <w:autoSpaceDN w:val="0"/>
        <w:bidi w:val="0"/>
        <w:adjustRightInd/>
        <w:snapToGrid/>
        <w:spacing w:line="560" w:lineRule="exact"/>
        <w:jc w:val="center"/>
        <w:textAlignment w:val="auto"/>
        <w:rPr>
          <w:rFonts w:hint="eastAsia" w:ascii="楷体" w:hAnsi="楷体" w:eastAsia="楷体" w:cs="楷体"/>
          <w:sz w:val="32"/>
          <w:szCs w:val="32"/>
        </w:rPr>
      </w:pPr>
    </w:p>
    <w:p w14:paraId="29C2C4AB">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　　则</w:t>
      </w:r>
    </w:p>
    <w:p w14:paraId="1AA8AC79">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第一条</w:t>
      </w:r>
      <w:r>
        <w:rPr>
          <w:rFonts w:hint="eastAsia" w:ascii="仿宋" w:hAnsi="仿宋" w:eastAsia="仿宋" w:cs="仿宋"/>
          <w:sz w:val="32"/>
          <w:szCs w:val="32"/>
          <w:lang w:val="en-US" w:eastAsia="zh-CN"/>
        </w:rPr>
        <w:t>　为加强本市租赁电动车管理，维护道路交通秩序和市容环境，保障人民群众生命财产安全，促进租赁电动车行业健康有序发展，根据《中华人民共和国道路交通安全法》、《中华人民共和国产品质量法》、《中华人民共和国消防法》等法律、法规，以及相关国家强制性标准，结合本市实际，制定本办法。</w:t>
      </w:r>
    </w:p>
    <w:p w14:paraId="443CE4E2">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第二条</w:t>
      </w:r>
      <w:r>
        <w:rPr>
          <w:rFonts w:hint="eastAsia" w:ascii="仿宋" w:hAnsi="仿宋" w:eastAsia="仿宋" w:cs="仿宋"/>
          <w:sz w:val="32"/>
          <w:szCs w:val="32"/>
          <w:lang w:val="en-US" w:eastAsia="zh-CN"/>
        </w:rPr>
        <w:t>　本市行政区域内租赁电动车的经营服务、使用及其监督管理活动，适用本办法。</w:t>
      </w:r>
    </w:p>
    <w:p w14:paraId="10421E1F">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第三条</w:t>
      </w:r>
      <w:r>
        <w:rPr>
          <w:rFonts w:hint="eastAsia" w:ascii="仿宋" w:hAnsi="仿宋" w:eastAsia="仿宋" w:cs="仿宋"/>
          <w:sz w:val="32"/>
          <w:szCs w:val="32"/>
          <w:lang w:val="en-US" w:eastAsia="zh-CN"/>
        </w:rPr>
        <w:t>　本办法所称租赁电动车，是指经营主体以互联网或线下门店租赁等方式，向用户提供按日租赁服务的电动自行车、电动轻便摩托车和电动摩托车。</w:t>
      </w:r>
    </w:p>
    <w:p w14:paraId="52E11790">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依据国家相关法律法规和强制性标准规定，电动自行车属于非机动车，电动轻便摩托车和电动摩托车属于机动车。</w:t>
      </w:r>
    </w:p>
    <w:p w14:paraId="7BC6D14F">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第四条</w:t>
      </w:r>
      <w:r>
        <w:rPr>
          <w:rFonts w:hint="eastAsia" w:ascii="仿宋" w:hAnsi="仿宋" w:eastAsia="仿宋" w:cs="仿宋"/>
          <w:sz w:val="32"/>
          <w:szCs w:val="32"/>
          <w:lang w:val="en-US" w:eastAsia="zh-CN"/>
        </w:rPr>
        <w:t>　租赁电动车的管理应当遵循“总量控制、动态调控，源头治理、</w:t>
      </w:r>
      <w:r>
        <w:rPr>
          <w:rFonts w:hint="eastAsia" w:ascii="仿宋" w:hAnsi="仿宋" w:eastAsia="仿宋" w:cs="仿宋"/>
          <w:sz w:val="32"/>
          <w:szCs w:val="32"/>
          <w:highlight w:val="none"/>
          <w:lang w:val="en-US" w:eastAsia="zh-CN"/>
        </w:rPr>
        <w:t>商户</w:t>
      </w:r>
      <w:r>
        <w:rPr>
          <w:rFonts w:hint="eastAsia" w:ascii="仿宋" w:hAnsi="仿宋" w:eastAsia="仿宋" w:cs="仿宋"/>
          <w:sz w:val="32"/>
          <w:szCs w:val="32"/>
          <w:lang w:val="en-US" w:eastAsia="zh-CN"/>
        </w:rPr>
        <w:t>主责，部门协同、安全发展”的原则。</w:t>
      </w:r>
    </w:p>
    <w:p w14:paraId="503AF687">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第五条</w:t>
      </w:r>
      <w:r>
        <w:rPr>
          <w:rFonts w:hint="eastAsia" w:ascii="仿宋" w:hAnsi="仿宋" w:eastAsia="仿宋" w:cs="仿宋"/>
          <w:sz w:val="32"/>
          <w:szCs w:val="32"/>
          <w:lang w:val="en-US" w:eastAsia="zh-CN"/>
        </w:rPr>
        <w:t>　市、县（市、区）人民政府应当加强对租赁电动车管理工作的组织领导，建立健全联席会议制度和联合执法机制，协调解决租赁电动车管理中的重大问题。应当将租赁电动车管理纳入城市综合治理体系和安全生产责任体系，所需经费纳入本级财政预算。</w:t>
      </w:r>
    </w:p>
    <w:p w14:paraId="5E28E1BE">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第六条</w:t>
      </w:r>
      <w:r>
        <w:rPr>
          <w:rFonts w:hint="eastAsia" w:ascii="仿宋" w:hAnsi="仿宋" w:eastAsia="仿宋" w:cs="仿宋"/>
          <w:sz w:val="32"/>
          <w:szCs w:val="32"/>
          <w:lang w:val="en-US" w:eastAsia="zh-CN"/>
        </w:rPr>
        <w:t>　由市级城市管理部门牵头，会同公安机关交通管理、市场监管、自然资源和规划、交通运输等部门，根据城市空间承载能力、公共交通发展水平、道路资源利用情况、公共出行需求以及停车设施供给条件等因素，科学测算并公布本市各类租赁电动车的建议投放总量规模及区域分布指引。</w:t>
      </w:r>
    </w:p>
    <w:p w14:paraId="47EBD121">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第七条</w:t>
      </w:r>
      <w:r>
        <w:rPr>
          <w:rFonts w:hint="eastAsia" w:ascii="仿宋" w:hAnsi="仿宋" w:eastAsia="仿宋" w:cs="仿宋"/>
          <w:sz w:val="32"/>
          <w:szCs w:val="32"/>
          <w:lang w:val="en-US" w:eastAsia="zh-CN"/>
        </w:rPr>
        <w:t>　市、县（市、区）人民政府有关部门按照下列职责分工，负责租赁电动车监督管理工作：</w:t>
      </w:r>
    </w:p>
    <w:p w14:paraId="1CA15448">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（一）市场监督管理部门负责租赁电动车经营主体的注册登记管理，负责租赁电动车产品质量监管，依法查处无照经营行为。依法</w:t>
      </w:r>
      <w:r>
        <w:rPr>
          <w:rFonts w:hint="eastAsia" w:ascii="仿宋" w:hAnsi="仿宋" w:eastAsia="仿宋" w:cs="仿宋"/>
          <w:sz w:val="32"/>
          <w:szCs w:val="32"/>
          <w:highlight w:val="none"/>
          <w:lang w:val="en-US" w:eastAsia="zh-CN"/>
        </w:rPr>
        <w:t>查处租赁电动车经营主体不明码标价、价格欺诈等价格违法违规行为；依法</w:t>
      </w:r>
      <w:r>
        <w:rPr>
          <w:rFonts w:hint="eastAsia" w:ascii="仿宋" w:hAnsi="仿宋" w:eastAsia="仿宋" w:cs="仿宋"/>
          <w:sz w:val="32"/>
          <w:szCs w:val="32"/>
          <w:lang w:val="en-US" w:eastAsia="zh-CN"/>
        </w:rPr>
        <w:t>查处生产、销售不符合国家标准产品、伪造产地、伪造或者冒用认证标志等违法行为；依法查处在经营活动中使用未经认证产品的行为。</w:t>
      </w:r>
    </w:p>
    <w:p w14:paraId="2646EF78">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（二）公安机关交通管理部门负责租赁电动车的登记和通行管理，依法查处非法改装、无证驾驶、违反交通信号、逆行、超速行驶以及不按规定佩戴安全头盔等道路交通违法行为。依法</w:t>
      </w:r>
      <w:r>
        <w:rPr>
          <w:rFonts w:hint="eastAsia" w:ascii="仿宋" w:hAnsi="仿宋" w:eastAsia="仿宋" w:cs="仿宋"/>
          <w:sz w:val="32"/>
          <w:szCs w:val="32"/>
          <w:highlight w:val="none"/>
          <w:lang w:val="en-US" w:eastAsia="zh-CN"/>
        </w:rPr>
        <w:t>查处未悬挂机动车号牌，使用伪造、变造的机动车号牌或使用其他机动车号牌的行为；依法查处未悬挂非机动车号牌，使用伪造、变造、失效的非机动车号牌或使用其他非机动车号牌的行为；依法查处伪造、变造机动车或非机动车号牌的行为。依法查处电动轻便摩托车、电动摩托车违规停放的行为。</w:t>
      </w:r>
      <w:r>
        <w:rPr>
          <w:rFonts w:hint="eastAsia" w:ascii="仿宋" w:hAnsi="仿宋" w:eastAsia="仿宋" w:cs="仿宋"/>
          <w:sz w:val="32"/>
          <w:szCs w:val="32"/>
          <w:lang w:val="en-US" w:eastAsia="zh-CN"/>
        </w:rPr>
        <w:t>依法查处租赁电动车经营主体将机动车交由未取得</w:t>
      </w:r>
      <w:r>
        <w:rPr>
          <w:rFonts w:hint="eastAsia" w:ascii="仿宋" w:hAnsi="仿宋" w:eastAsia="仿宋" w:cs="仿宋"/>
          <w:sz w:val="32"/>
          <w:szCs w:val="32"/>
          <w:highlight w:val="none"/>
          <w:lang w:val="en-US" w:eastAsia="zh-CN"/>
        </w:rPr>
        <w:t>相应摩托车类</w:t>
      </w:r>
      <w:r>
        <w:rPr>
          <w:rFonts w:hint="eastAsia" w:ascii="仿宋" w:hAnsi="仿宋" w:eastAsia="仿宋" w:cs="仿宋"/>
          <w:sz w:val="32"/>
          <w:szCs w:val="32"/>
          <w:lang w:val="en-US" w:eastAsia="zh-CN"/>
        </w:rPr>
        <w:t>机动车驾驶证或者机动车驾驶证被吊销、暂扣的人驾驶的行为。</w:t>
      </w:r>
    </w:p>
    <w:p w14:paraId="13010150">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（三）城市管理部门负责对租赁电动车出店经营的行为进行监督管理，依法查处出店经营、擅自占用城市道路和公共场地等违法行为。负责统筹、协调租赁电动车在线监管平台的建设、运行维护和日常管理工作。</w:t>
      </w:r>
    </w:p>
    <w:p w14:paraId="23A39448">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（四）消防救援部门负责对租赁电动车集中停放和充电场所进行消防安全监督检查，依法查处违反消防安全管理规定的行为。</w:t>
      </w:r>
    </w:p>
    <w:p w14:paraId="3A62EF42">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（五）交通运输部门负责依法查处机动车维修经营者擅自改装机动车（电动轻便摩托车、电动摩托车）的行为。</w:t>
      </w:r>
    </w:p>
    <w:p w14:paraId="74178D96">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（六）住房和城乡建设部门负责租赁电动车充电、停放仓库等建设工程质量安全监管；负责指导住宅小区物业服务企业规范服务区域内车辆管理工作。</w:t>
      </w:r>
    </w:p>
    <w:p w14:paraId="7936C908">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（七）文化广电旅游部门负责督促酒店、民宿规范租赁服务，落实价目公示和安全责任，联合消防救援部门督促酒店、民宿经营主体禁止在客房建筑内停放租赁车辆。</w:t>
      </w:r>
    </w:p>
    <w:p w14:paraId="27D0EEE4">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（八）政务服务管理部门负责统筹指导租赁电动车在线监管平台的数据共享和应用工作，会同有关部门对该平台建设规划进行论证评估、联合会审。</w:t>
      </w:r>
    </w:p>
    <w:p w14:paraId="3B965B5E">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（九）税务、金融监管、教育、生态环境、商务、应急等主管部门应当按照各自职责，做好租赁电动车管理相关工作。</w:t>
      </w:r>
    </w:p>
    <w:p w14:paraId="7613FE4E">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乡（镇）人民政府、街道办事处应当配合有关部门做好本辖区内租赁电动车的日常管理和安全隐患排查工作；对电动车停放情况开展巡查，及时发现和制止乱停乱放行为。</w:t>
      </w:r>
    </w:p>
    <w:p w14:paraId="78F0CA8D">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u w:val="single"/>
          <w:lang w:val="en-US" w:eastAsia="zh-CN"/>
        </w:rPr>
      </w:pPr>
      <w:r>
        <w:rPr>
          <w:rFonts w:hint="eastAsia" w:ascii="仿宋" w:hAnsi="仿宋" w:eastAsia="仿宋" w:cs="仿宋"/>
          <w:b/>
          <w:bCs/>
          <w:sz w:val="32"/>
          <w:szCs w:val="32"/>
          <w:lang w:val="en-US" w:eastAsia="zh-CN"/>
        </w:rPr>
        <w:t>第八条</w:t>
      </w:r>
      <w:r>
        <w:rPr>
          <w:rFonts w:hint="eastAsia" w:ascii="仿宋" w:hAnsi="仿宋" w:eastAsia="仿宋" w:cs="仿宋"/>
          <w:sz w:val="32"/>
          <w:szCs w:val="32"/>
          <w:lang w:val="en-US" w:eastAsia="zh-CN"/>
        </w:rPr>
        <w:t>　报刊、广播、电视、网络等媒体应当加强租赁电动车安全管理和相关法律法规的宣传教育，提高公众安全出行意识。</w:t>
      </w:r>
    </w:p>
    <w:p w14:paraId="260F5A13">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经营者条件与责任</w:t>
      </w:r>
    </w:p>
    <w:p w14:paraId="0C8C55EF">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jc w:val="center"/>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第一节　经营条件</w:t>
      </w:r>
    </w:p>
    <w:p w14:paraId="6B5B866D">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第九条</w:t>
      </w:r>
      <w:r>
        <w:rPr>
          <w:rFonts w:hint="eastAsia" w:ascii="仿宋" w:hAnsi="仿宋" w:eastAsia="仿宋" w:cs="仿宋"/>
          <w:sz w:val="32"/>
          <w:szCs w:val="32"/>
          <w:lang w:val="en-US" w:eastAsia="zh-CN"/>
        </w:rPr>
        <w:t>　在本市行政区域内从事租赁电动车经营活动，应当具备下列条件：</w:t>
      </w:r>
    </w:p>
    <w:p w14:paraId="0F9C74AA">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（一）依法取得营业执照，经营范围包含电动车租赁相关项目；</w:t>
      </w:r>
    </w:p>
    <w:p w14:paraId="69048E91">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（二）具有与其经营规模相适应的固定经营场所和车辆停放、充电、维保场地，并符合消防安全要求；</w:t>
      </w:r>
    </w:p>
    <w:p w14:paraId="7CF9A4E7">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（三）配备与运营规模相匹配的管理人员和维护技术人员；</w:t>
      </w:r>
    </w:p>
    <w:p w14:paraId="77436B96">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（四）具有健全的经营管理制度、安全生产管理制度和应急处置预案；</w:t>
      </w:r>
    </w:p>
    <w:p w14:paraId="3F7E2EFD">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（五）具备线上线下运营服务能力，具备接入租赁电动车在线监管平台的技术能力，能够按照统一技术标准实时传输车辆相关数据；</w:t>
      </w:r>
    </w:p>
    <w:p w14:paraId="5BE36A32">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（六）法律、法规规定的其他条件。</w:t>
      </w:r>
    </w:p>
    <w:p w14:paraId="6FB00C37">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第十条</w:t>
      </w:r>
      <w:r>
        <w:rPr>
          <w:rFonts w:hint="eastAsia" w:ascii="仿宋" w:hAnsi="仿宋" w:eastAsia="仿宋" w:cs="仿宋"/>
          <w:sz w:val="32"/>
          <w:szCs w:val="32"/>
          <w:lang w:val="en-US" w:eastAsia="zh-CN"/>
        </w:rPr>
        <w:t>　符合条件的租赁电动车经营者应当在开始经营活动前，向市级城市管理部门备案，并提交以下材料：</w:t>
      </w:r>
    </w:p>
    <w:p w14:paraId="2716AB2C">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（一）营业执照复印件；</w:t>
      </w:r>
    </w:p>
    <w:p w14:paraId="7767A38A">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（二）经营场所和车辆停放、充电场地的合法使用证明；</w:t>
      </w:r>
    </w:p>
    <w:p w14:paraId="7D80FBC1">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（三）安全管理制度和应急处置预案；</w:t>
      </w:r>
    </w:p>
    <w:p w14:paraId="0458D4CE">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（四）租赁服务协议文本；</w:t>
      </w:r>
    </w:p>
    <w:p w14:paraId="2B1A15D0">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（五）投放计划（包括投放数量、车辆类型、品牌型号、投放区域、运营方案）；</w:t>
      </w:r>
    </w:p>
    <w:p w14:paraId="2B8195FF">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highlight w:val="none"/>
          <w:lang w:val="en-US" w:eastAsia="zh-CN"/>
        </w:rPr>
        <w:t>（六）用于租赁的电动自行车、电动轻便摩托车、电动摩托车产品合格证、强制性产品认证(CCC)证书复印件；已登记上牌的，仅需提供行驶证或登记证复印件。</w:t>
      </w:r>
    </w:p>
    <w:p w14:paraId="7092EE90">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（七）车辆保险投保情况；</w:t>
      </w:r>
    </w:p>
    <w:p w14:paraId="04D03413">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（八）数据接入方案及技术说明；</w:t>
      </w:r>
    </w:p>
    <w:p w14:paraId="3A8ED615">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（九）法律、法规规定的其他材料。</w:t>
      </w:r>
    </w:p>
    <w:p w14:paraId="13DBB599">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置换车辆需按“先收后投”原则，备案事项发生变更的，经营者应当提前5个工作日办理变更备案。</w:t>
      </w:r>
    </w:p>
    <w:p w14:paraId="542580CE">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第十一条</w:t>
      </w:r>
      <w:r>
        <w:rPr>
          <w:rFonts w:hint="eastAsia" w:ascii="仿宋" w:hAnsi="仿宋" w:eastAsia="仿宋" w:cs="仿宋"/>
          <w:sz w:val="32"/>
          <w:szCs w:val="32"/>
          <w:lang w:val="en-US" w:eastAsia="zh-CN"/>
        </w:rPr>
        <w:t xml:space="preserve">  市级城市管理部门应当将备案信息及时共享给公安机关交通管理、市场监管、住建、消防及属地政府等部门。经营者备案后，应向公安机关交通管理部门申请租赁车辆登记上牌。</w:t>
      </w:r>
    </w:p>
    <w:p w14:paraId="6F2836B8">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经营者终止运营的，应当在终止运营服务前30日内向市级城市管理部门提出书面报告，并向社会公告，收回投入运营的全部车辆。</w:t>
      </w:r>
    </w:p>
    <w:p w14:paraId="79A14004">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第二节　车辆管理要求</w:t>
      </w:r>
    </w:p>
    <w:p w14:paraId="09DDBA73">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第十二条</w:t>
      </w:r>
      <w:r>
        <w:rPr>
          <w:rFonts w:hint="eastAsia" w:ascii="仿宋" w:hAnsi="仿宋" w:eastAsia="仿宋" w:cs="仿宋"/>
          <w:sz w:val="32"/>
          <w:szCs w:val="32"/>
          <w:lang w:val="en-US" w:eastAsia="zh-CN"/>
        </w:rPr>
        <w:t>　经营者投放的租赁电动车应当符合下列要求：</w:t>
      </w:r>
    </w:p>
    <w:p w14:paraId="1BE78276">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（一）电动自行车、电动轻便摩托车、电动摩托车</w:t>
      </w:r>
      <w:r>
        <w:rPr>
          <w:rFonts w:hint="eastAsia" w:ascii="仿宋" w:hAnsi="仿宋" w:eastAsia="仿宋" w:cs="仿宋"/>
          <w:sz w:val="32"/>
          <w:szCs w:val="32"/>
          <w:highlight w:val="none"/>
          <w:lang w:val="en-US" w:eastAsia="zh-CN"/>
        </w:rPr>
        <w:t>应当取得有效的强制性产品认证证书，具备产品合格证明；</w:t>
      </w:r>
    </w:p>
    <w:p w14:paraId="45BF17FA">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（二）已经公安机关交通管理部门登记，取得号牌和行驶证</w:t>
      </w:r>
      <w:r>
        <w:rPr>
          <w:rFonts w:hint="eastAsia" w:ascii="仿宋" w:hAnsi="仿宋" w:eastAsia="仿宋" w:cs="仿宋"/>
          <w:sz w:val="32"/>
          <w:szCs w:val="32"/>
          <w:highlight w:val="none"/>
          <w:lang w:val="en-US" w:eastAsia="zh-CN"/>
        </w:rPr>
        <w:t>（或登记证）</w:t>
      </w:r>
      <w:r>
        <w:rPr>
          <w:rFonts w:hint="eastAsia" w:ascii="仿宋" w:hAnsi="仿宋" w:eastAsia="仿宋" w:cs="仿宋"/>
          <w:sz w:val="32"/>
          <w:szCs w:val="32"/>
          <w:lang w:val="en-US" w:eastAsia="zh-CN"/>
        </w:rPr>
        <w:t>；</w:t>
      </w:r>
    </w:p>
    <w:p w14:paraId="505BCDFC">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（三）车身外观整洁，在显著位置标注租赁标识和唯一车辆编码；</w:t>
      </w:r>
    </w:p>
    <w:p w14:paraId="36D687AF">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（四）配备符合安全标准的安全头盔（适用于所有车型），实现与车辆联动管理，通过佩戴检测等技术手段提示并引导骑乘人员规范佩戴安全头盔。</w:t>
      </w:r>
    </w:p>
    <w:p w14:paraId="3747B1F8">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（五）具备实时定位、精确查找、远程锁定等功能；</w:t>
      </w:r>
    </w:p>
    <w:p w14:paraId="0F410145">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（六）车辆定位数据和动态安全监测数据能够实时接入租赁电动车在线监管平台；</w:t>
      </w:r>
    </w:p>
    <w:p w14:paraId="3DDF6A2C">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（七）配备重量检测系统，通过技术手段限制租赁电动车违法载人。</w:t>
      </w:r>
    </w:p>
    <w:p w14:paraId="4B87748B">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第十三条</w:t>
      </w:r>
      <w:r>
        <w:rPr>
          <w:rFonts w:hint="eastAsia" w:ascii="仿宋" w:hAnsi="仿宋" w:eastAsia="仿宋" w:cs="仿宋"/>
          <w:sz w:val="32"/>
          <w:szCs w:val="32"/>
          <w:lang w:val="en-US" w:eastAsia="zh-CN"/>
        </w:rPr>
        <w:t>　禁止下列车辆用于租赁经营活动：</w:t>
      </w:r>
    </w:p>
    <w:p w14:paraId="2DD9982F">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（一）未经国家机动车产品主管部门许可生产的机动车；</w:t>
      </w:r>
    </w:p>
    <w:p w14:paraId="5C837298">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w:t>
      </w:r>
      <w:r>
        <w:rPr>
          <w:rFonts w:hint="eastAsia" w:ascii="仿宋" w:hAnsi="仿宋" w:eastAsia="仿宋" w:cs="仿宋"/>
          <w:sz w:val="32"/>
          <w:szCs w:val="32"/>
          <w:highlight w:val="none"/>
          <w:lang w:val="en-US" w:eastAsia="zh-CN"/>
        </w:rPr>
        <w:t>未取得有效的强制性产品认证证书或与证书不一致的</w:t>
      </w:r>
      <w:r>
        <w:rPr>
          <w:rFonts w:hint="eastAsia" w:ascii="仿宋" w:hAnsi="仿宋" w:eastAsia="仿宋" w:cs="仿宋"/>
          <w:sz w:val="32"/>
          <w:szCs w:val="32"/>
          <w:lang w:val="en-US" w:eastAsia="zh-CN"/>
        </w:rPr>
        <w:t>电动自行车、电动轻便摩托车、电动摩托车；</w:t>
      </w:r>
    </w:p>
    <w:p w14:paraId="21222479">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（三）拼装、改装、加装的电动自行车、电动轻便摩托车、电动摩托车；</w:t>
      </w:r>
    </w:p>
    <w:p w14:paraId="6BE2EB8A">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（四）无进口凭证的进口机动车；</w:t>
      </w:r>
    </w:p>
    <w:p w14:paraId="42AD4C2C">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（五）未依法注册登记、未悬挂号牌的车辆；</w:t>
      </w:r>
    </w:p>
    <w:p w14:paraId="34257C5E">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（六）已达到报废标准的车辆；</w:t>
      </w:r>
    </w:p>
    <w:p w14:paraId="63916082">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（七）不符合国家强制性标准关于防篡改、电池安全、电气安全等核心安全技术要求的其他车辆；</w:t>
      </w:r>
    </w:p>
    <w:p w14:paraId="6C4309AE">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（八）法律、法规规定的其他不得用于租赁的车辆。</w:t>
      </w:r>
    </w:p>
    <w:p w14:paraId="5F1DE294">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第十四条</w:t>
      </w:r>
      <w:r>
        <w:rPr>
          <w:rFonts w:hint="eastAsia" w:ascii="仿宋" w:hAnsi="仿宋" w:eastAsia="仿宋" w:cs="仿宋"/>
          <w:sz w:val="32"/>
          <w:szCs w:val="32"/>
          <w:lang w:val="en-US" w:eastAsia="zh-CN"/>
        </w:rPr>
        <w:t>　从事租赁经营的电动轻便摩托车和电动摩托车属于机动车，应购买机动车交强险；鼓励租赁电动车经营者为租赁车辆购买商业保险，包括但不限于第三者责任保险、驾驶人意外伤害保险和财产损失保险。</w:t>
      </w:r>
    </w:p>
    <w:p w14:paraId="4C77BB80">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第十五条</w:t>
      </w:r>
      <w:r>
        <w:rPr>
          <w:rFonts w:hint="eastAsia" w:ascii="仿宋" w:hAnsi="仿宋" w:eastAsia="仿宋" w:cs="仿宋"/>
          <w:sz w:val="32"/>
          <w:szCs w:val="32"/>
          <w:lang w:val="en-US" w:eastAsia="zh-CN"/>
        </w:rPr>
        <w:t>　经营者应当建立健全车辆日常检查维护制度，定期对租赁电动车的安全性能进行检查，及时发现和消除安全隐患。对存在安全故障或不符合安全技术标准的车辆，应当立即停止租赁并及时维修或回收处理。</w:t>
      </w:r>
    </w:p>
    <w:p w14:paraId="0406FF31">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经营者应当建立车辆保养档案，如实记录车辆的检查、维修、保养情况，档案保存期限不得少于车辆停止租赁后一年。</w:t>
      </w:r>
    </w:p>
    <w:p w14:paraId="12C6EFC1">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第三节　消防安全管理</w:t>
      </w:r>
    </w:p>
    <w:p w14:paraId="4DC25AE3">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第十六条</w:t>
      </w:r>
      <w:r>
        <w:rPr>
          <w:rFonts w:hint="eastAsia" w:ascii="仿宋" w:hAnsi="仿宋" w:eastAsia="仿宋" w:cs="仿宋"/>
          <w:sz w:val="32"/>
          <w:szCs w:val="32"/>
          <w:lang w:val="en-US" w:eastAsia="zh-CN"/>
        </w:rPr>
        <w:t>　经营者应当严格执行消防安全管理规定，租赁电动车的集中停放、充电场所应当符合消防技术标准，并遵守下列规定：</w:t>
      </w:r>
    </w:p>
    <w:p w14:paraId="319216A8">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（一）集中停放和充电场所应当与居住场所保持安全距离，不得设置在与居住场所同一建筑物内，禁止在具有火灾、爆炸危险的场所停放或充电；</w:t>
      </w:r>
    </w:p>
    <w:p w14:paraId="39B4102F">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（二）充电场所应当配备符合国家标准的充电设备，安装电气火灾监控系统，设置专用充电区域，严禁在室内、楼道、安全出口等区域充电；</w:t>
      </w:r>
    </w:p>
    <w:p w14:paraId="2B7DCBF1">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（三）配备必要的消防设施和器材，并保持完好有效；</w:t>
      </w:r>
    </w:p>
    <w:p w14:paraId="40DADA74">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（四）制定消防安全管理制度和应急预案，定期组织消防安全培训和应急演练；</w:t>
      </w:r>
    </w:p>
    <w:p w14:paraId="157BDCFB">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（五）禁止采用“飞线充电”等不安全充电方式。</w:t>
      </w:r>
    </w:p>
    <w:p w14:paraId="4EF0F4BD">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第十七条</w:t>
      </w:r>
      <w:r>
        <w:rPr>
          <w:rFonts w:hint="eastAsia" w:ascii="仿宋" w:hAnsi="仿宋" w:eastAsia="仿宋" w:cs="仿宋"/>
          <w:sz w:val="32"/>
          <w:szCs w:val="32"/>
          <w:lang w:val="en-US" w:eastAsia="zh-CN"/>
        </w:rPr>
        <w:t>　租赁电动车经营者应当依法落实安全生产主体责任，建立健全安全管理制度，加强从业人员安全教育培训，安排专人负责充电场所的日常巡查和管理，发现安全隐患应当立即排除。</w:t>
      </w:r>
    </w:p>
    <w:p w14:paraId="712A65F6">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营者应当对租赁电动车使用的蓄电池进行严格管理，不得使用不符合国家标准、存在安全隐患的蓄电池。严禁擅自改变蓄电池标称电压或容量，严禁使用翻新、报废、不合格的蓄电池。鼓励经营者推行锂离子蓄电池健康评估和回收服务，建立完善的废旧蓄电池回收处理机制。</w:t>
      </w:r>
    </w:p>
    <w:p w14:paraId="61F52B5E">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第四节　经营行为规范</w:t>
      </w:r>
    </w:p>
    <w:p w14:paraId="13DF84E3">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第十八条</w:t>
      </w:r>
      <w:r>
        <w:rPr>
          <w:rFonts w:hint="eastAsia" w:ascii="仿宋" w:hAnsi="仿宋" w:eastAsia="仿宋" w:cs="仿宋"/>
          <w:sz w:val="32"/>
          <w:szCs w:val="32"/>
          <w:lang w:val="en-US" w:eastAsia="zh-CN"/>
        </w:rPr>
        <w:t>　经营者应当遵守下列经营行为规范：</w:t>
      </w:r>
    </w:p>
    <w:p w14:paraId="7147CCBA">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（一）在备案的经营场所和停放场地内开展经营活动，不得出店经营、占道经营；不得擅自安装、摆放阻车装置、车位柱（锁）等设施占用公共空间；</w:t>
      </w:r>
    </w:p>
    <w:p w14:paraId="50D98AA2">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（二）不得在人行道上违规停放待租车辆，车辆须按指定区域规范投放，不得超范围、无序投放；</w:t>
      </w:r>
    </w:p>
    <w:p w14:paraId="0451C3B2">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（三）完成租赁后，车辆须在备案停放场地归还，不得随意还车；</w:t>
      </w:r>
    </w:p>
    <w:p w14:paraId="1088851D">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（四）租赁服务协议应当明确双方权利义务，包括车辆使用规范、安全注意事项、事故责任划分、租金的收取与退还等内容；</w:t>
      </w:r>
    </w:p>
    <w:p w14:paraId="4A311AD2">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（五）在经营场所显著位置及在线租车平台首页，公示营业执照、服务项目、收费标准、投诉电话等信息，确保信息真实、明确、完整；</w:t>
      </w:r>
    </w:p>
    <w:p w14:paraId="6905B4BA">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（六）建立用户投诉处理机制，及时妥善处理用户投诉；</w:t>
      </w:r>
    </w:p>
    <w:p w14:paraId="214172C5">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（七）加强用户安全骑行教育提示，在租车平台显著位置和车辆醒目位置设置安全骑行提示信息，特别提示电动轻便摩托车、电动摩托车需持相应驾驶证方可驾驶；</w:t>
      </w:r>
    </w:p>
    <w:p w14:paraId="628C0EF2">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（八）法律、法规的其他规定。</w:t>
      </w:r>
    </w:p>
    <w:p w14:paraId="13CE5C92">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第十九条</w:t>
      </w:r>
      <w:r>
        <w:rPr>
          <w:rFonts w:hint="eastAsia" w:ascii="仿宋" w:hAnsi="仿宋" w:eastAsia="仿宋" w:cs="仿宋"/>
          <w:sz w:val="32"/>
          <w:szCs w:val="32"/>
          <w:lang w:val="en-US" w:eastAsia="zh-CN"/>
        </w:rPr>
        <w:t>　经营者应当对其投放的租赁电动车进行动态管理，按照车辆投放量合理配备一定数量的运维人员和专门调度车辆，加强巡查管理，及时开展车辆调度和停放秩序维护。</w:t>
      </w:r>
    </w:p>
    <w:p w14:paraId="2CD5DE72">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第二十条</w:t>
      </w:r>
      <w:r>
        <w:rPr>
          <w:rFonts w:hint="eastAsia" w:ascii="仿宋" w:hAnsi="仿宋" w:eastAsia="仿宋" w:cs="仿宋"/>
          <w:sz w:val="32"/>
          <w:szCs w:val="32"/>
          <w:lang w:val="en-US" w:eastAsia="zh-CN"/>
        </w:rPr>
        <w:t xml:space="preserve">  经营者应当接受和配合有关部门通过租赁电动车在线监管平台实施的监督管理，运营管理平台应当向租赁电动车在线监管平台开放数据接口，按照统一的技术标准和数据规范实时接入以下数据，并遵守国家有关网络安全、数据安全和个人信息保护的相关规定：</w:t>
      </w:r>
    </w:p>
    <w:p w14:paraId="6FC8D671">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（一）车辆基础信息：车辆识别编码、号牌号码、品牌型号、登记日期、车辆类型；</w:t>
      </w:r>
    </w:p>
    <w:p w14:paraId="1554D70B">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（二）车辆实时位置信息：经度、纬度、速度、定位时间；</w:t>
      </w:r>
    </w:p>
    <w:p w14:paraId="10D18F13">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（三）租赁订单信息：租还车时间、租还车地点、骑行时长、骑行里程；</w:t>
      </w:r>
    </w:p>
    <w:p w14:paraId="2AB1D9E7">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（四）车辆动态安全监测数据；</w:t>
      </w:r>
    </w:p>
    <w:p w14:paraId="24BA6407">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（五）车辆运行状态信息：电量、故障状态、定位功能异常信息；</w:t>
      </w:r>
    </w:p>
    <w:p w14:paraId="502B92DF">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（六）用户注册的实名身份信息（依法依规采集和传输）；</w:t>
      </w:r>
    </w:p>
    <w:p w14:paraId="6DA94657">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（七）法律、法规规定的其他数据。</w:t>
      </w:r>
    </w:p>
    <w:p w14:paraId="26EC81D3">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第二十一条</w:t>
      </w:r>
      <w:r>
        <w:rPr>
          <w:rFonts w:hint="eastAsia" w:ascii="仿宋" w:hAnsi="仿宋" w:eastAsia="仿宋" w:cs="仿宋"/>
          <w:sz w:val="32"/>
          <w:szCs w:val="32"/>
          <w:lang w:val="en-US" w:eastAsia="zh-CN"/>
        </w:rPr>
        <w:t>　禁止向未满十六周岁的未成年人提供电动自行车租赁服务。禁止向未取得</w:t>
      </w:r>
      <w:r>
        <w:rPr>
          <w:rFonts w:hint="eastAsia" w:ascii="仿宋" w:hAnsi="仿宋" w:eastAsia="仿宋" w:cs="仿宋"/>
          <w:sz w:val="32"/>
          <w:szCs w:val="32"/>
          <w:highlight w:val="none"/>
          <w:lang w:val="en-US" w:eastAsia="zh-CN"/>
        </w:rPr>
        <w:t>相应摩托车类</w:t>
      </w:r>
      <w:r>
        <w:rPr>
          <w:rFonts w:hint="eastAsia" w:ascii="仿宋" w:hAnsi="仿宋" w:eastAsia="仿宋" w:cs="仿宋"/>
          <w:sz w:val="32"/>
          <w:szCs w:val="32"/>
          <w:lang w:val="en-US" w:eastAsia="zh-CN"/>
        </w:rPr>
        <w:t>机动车驾驶证的人员提供电动轻便摩托车、电动摩托车的租赁服务。经营者应当在用户注册和租车环节采取有效技术手段，对用户年龄和驾驶资格进行核验。</w:t>
      </w:r>
    </w:p>
    <w:p w14:paraId="61B9CDE8">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第二十二条</w:t>
      </w:r>
      <w:r>
        <w:rPr>
          <w:rFonts w:hint="eastAsia" w:ascii="仿宋" w:hAnsi="仿宋" w:eastAsia="仿宋" w:cs="仿宋"/>
          <w:sz w:val="32"/>
          <w:szCs w:val="32"/>
          <w:lang w:val="en-US" w:eastAsia="zh-CN"/>
        </w:rPr>
        <w:t>　租赁电动车经营者宜通过电子围栏等技术手段，引导用户在允许停放区域内规范停放；</w:t>
      </w:r>
      <w:r>
        <w:rPr>
          <w:rFonts w:hint="eastAsia" w:ascii="仿宋" w:hAnsi="仿宋" w:eastAsia="仿宋" w:cs="仿宋"/>
          <w:sz w:val="32"/>
          <w:szCs w:val="32"/>
          <w:highlight w:val="none"/>
          <w:lang w:val="en-US" w:eastAsia="zh-CN"/>
        </w:rPr>
        <w:t>在景区、景点出入口周边，相关职能部门应设置禁停区域，防止车辆淤积影响通行；</w:t>
      </w:r>
      <w:r>
        <w:rPr>
          <w:rFonts w:hint="eastAsia" w:ascii="仿宋" w:hAnsi="仿宋" w:eastAsia="仿宋" w:cs="仿宋"/>
          <w:sz w:val="32"/>
          <w:szCs w:val="32"/>
          <w:lang w:val="en-US" w:eastAsia="zh-CN"/>
        </w:rPr>
        <w:t>用户未在规定区域停放的，经营者应当及时通知用户整改。</w:t>
      </w:r>
    </w:p>
    <w:p w14:paraId="18E82F6A">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第五节　用户义务</w:t>
      </w:r>
    </w:p>
    <w:p w14:paraId="2918569F">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第二十三条</w:t>
      </w:r>
      <w:r>
        <w:rPr>
          <w:rFonts w:hint="eastAsia" w:ascii="仿宋" w:hAnsi="仿宋" w:eastAsia="仿宋" w:cs="仿宋"/>
          <w:sz w:val="32"/>
          <w:szCs w:val="32"/>
          <w:lang w:val="en-US" w:eastAsia="zh-CN"/>
        </w:rPr>
        <w:t>　用户租赁电动车应当遵守下列规定：</w:t>
      </w:r>
    </w:p>
    <w:p w14:paraId="50F1EFBE">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（一）年满十六周岁方可租赁电动自行车；租赁电动轻便摩托车、电动摩托车的，应当依法取得相应准驾车型的</w:t>
      </w:r>
      <w:r>
        <w:rPr>
          <w:rFonts w:hint="eastAsia" w:ascii="仿宋" w:hAnsi="仿宋" w:eastAsia="仿宋" w:cs="仿宋"/>
          <w:sz w:val="32"/>
          <w:szCs w:val="32"/>
          <w:highlight w:val="none"/>
          <w:lang w:val="en-US" w:eastAsia="zh-CN"/>
        </w:rPr>
        <w:t>摩托车类</w:t>
      </w:r>
      <w:r>
        <w:rPr>
          <w:rFonts w:hint="eastAsia" w:ascii="仿宋" w:hAnsi="仿宋" w:eastAsia="仿宋" w:cs="仿宋"/>
          <w:sz w:val="32"/>
          <w:szCs w:val="32"/>
          <w:lang w:val="en-US" w:eastAsia="zh-CN"/>
        </w:rPr>
        <w:t>机动车驾驶证；</w:t>
      </w:r>
    </w:p>
    <w:p w14:paraId="2779B719">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（二）在注册和使用时提供真实身份信息，实行实名制；</w:t>
      </w:r>
    </w:p>
    <w:p w14:paraId="42F70F82">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（三）骑行时遵守道路交通安全法律、法规，佩戴安全头盔，按照交通信号通行，不得逆行、闯红灯、超速行驶或驶入禁止通行的区域；</w:t>
      </w:r>
    </w:p>
    <w:p w14:paraId="24FE60FE">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（四）在规定地点有序停放车辆，不得妨碍其他车辆和行人通行，不得占用盲道、消防通道、绿地等禁止停放的区域；</w:t>
      </w:r>
    </w:p>
    <w:p w14:paraId="28E168B9">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（五）不得将车辆交由未满十六周岁的人员或不符合驾驶条件的人员骑行；</w:t>
      </w:r>
    </w:p>
    <w:p w14:paraId="4AA560EF">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（六）不得擅自解除车辆限速装置、篡改控制器程序、加装电池或改装车辆；</w:t>
      </w:r>
    </w:p>
    <w:p w14:paraId="319A7C53">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（七）法律、法规的其他规定。</w:t>
      </w:r>
    </w:p>
    <w:p w14:paraId="74323315">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用户违反前款规定的，应当依法承担相应的法律责任；给经营者或他人造成损失的，应当依法赔偿。</w:t>
      </w:r>
    </w:p>
    <w:p w14:paraId="4FD1BBEB">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租赁电动车监管</w:t>
      </w:r>
    </w:p>
    <w:p w14:paraId="26F2E674">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第二十四条</w:t>
      </w:r>
      <w:r>
        <w:rPr>
          <w:rFonts w:hint="eastAsia" w:ascii="仿宋" w:hAnsi="仿宋" w:eastAsia="仿宋" w:cs="仿宋"/>
          <w:sz w:val="32"/>
          <w:szCs w:val="32"/>
          <w:lang w:val="en-US" w:eastAsia="zh-CN"/>
        </w:rPr>
        <w:t>　市城市管理部门负责统筹建设和维护全市统一的租赁电动车在线监管平台（以下简称监管平台）。监管平台应当具备以下功能：</w:t>
      </w:r>
    </w:p>
    <w:p w14:paraId="7954139D">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（一）车辆信息管理功能，实现对全市租赁电动车登记信息、号牌信息、车辆识别编码、所属经营者、车辆类型等基础信息的统一管理；</w:t>
      </w:r>
    </w:p>
    <w:p w14:paraId="7F0ABE2B">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（二）实时监测功能，通过车辆定位数据接入，实现对车辆位置、运行状态、租赁情况的实时监测和动态展示；</w:t>
      </w:r>
    </w:p>
    <w:p w14:paraId="4296C7D7">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（三）动态安全监测功能；</w:t>
      </w:r>
    </w:p>
    <w:p w14:paraId="2F41E436">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（四）订单管理功能，支持租赁订单信息的汇聚和分析，便于掌握行业运营状况；</w:t>
      </w:r>
    </w:p>
    <w:p w14:paraId="16285FED">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（五）风险预警功能，对车辆超量投放、违规停放、异常聚集、充电安全隐患、电池异常、速度异常等情况进行自动识别和预警提示；</w:t>
      </w:r>
    </w:p>
    <w:p w14:paraId="3372615C">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（六）执法辅助功能，为市场监督管理、公安机关交通管理、城市管理、消防救援等部门提供违法线索推送、证据固定和执法数据支撑；</w:t>
      </w:r>
    </w:p>
    <w:p w14:paraId="3E3126E9">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（七）考核评价功能，支持对经营者的服务质量进行量化评价和考核，考核结果应当作为城市管理部门实施动态调控、指导经营者调整投放规模及区域分布的重要依据；</w:t>
      </w:r>
    </w:p>
    <w:p w14:paraId="3D790F41">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（八）数据共享功能，实现与有关部门业务系统的数据对接和协同共享；</w:t>
      </w:r>
    </w:p>
    <w:p w14:paraId="040BB8EC">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（九）法律法规及政策规定的其他功能。</w:t>
      </w:r>
    </w:p>
    <w:p w14:paraId="63DD1D22">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第二十五条</w:t>
      </w:r>
      <w:r>
        <w:rPr>
          <w:rFonts w:hint="eastAsia" w:ascii="仿宋" w:hAnsi="仿宋" w:eastAsia="仿宋" w:cs="仿宋"/>
          <w:sz w:val="32"/>
          <w:szCs w:val="32"/>
          <w:lang w:val="en-US" w:eastAsia="zh-CN"/>
        </w:rPr>
        <w:t>　经营者的数据接入义务：</w:t>
      </w:r>
    </w:p>
    <w:p w14:paraId="56F6631C">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（一）经营者应当在开始经营活动前，完成运营服务平台与监管平台的数据对接，并确保对接后数据的持续、稳定、完整传输；</w:t>
      </w:r>
    </w:p>
    <w:p w14:paraId="0586BABB">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（二）经营者变更经营场所、投放车辆、更新车辆或终止经营的，应当及时在监管平台更新相关信息；</w:t>
      </w:r>
    </w:p>
    <w:p w14:paraId="24755E53">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（三）因系统升级、维护等原因需要中断数据传输的，经营者应当提前向城市管理部门报告，并在最短时间内恢复；</w:t>
      </w:r>
    </w:p>
    <w:p w14:paraId="10293873">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（四）鼓励经营者在确保数据安全的前提下，通过监管平台共享车辆调度、停放秩序等运行数据，提升行业协同管理效率。</w:t>
      </w:r>
    </w:p>
    <w:p w14:paraId="2294419E">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第二十六条</w:t>
      </w:r>
      <w:r>
        <w:rPr>
          <w:rFonts w:hint="eastAsia" w:ascii="仿宋" w:hAnsi="仿宋" w:eastAsia="仿宋" w:cs="仿宋"/>
          <w:sz w:val="32"/>
          <w:szCs w:val="32"/>
          <w:lang w:val="en-US" w:eastAsia="zh-CN"/>
        </w:rPr>
        <w:t>　监管平台的考核评价：</w:t>
      </w:r>
    </w:p>
    <w:p w14:paraId="444992A9">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市城市管理部门应当会同市公安机关交通管理、市场监督管理、消防救援等部门，依托监管平台建立租赁电动车经营者服务质量考核评价制度，定期对经营者的服务质量进行考核评价，并将考核结果向社会公布；</w:t>
      </w:r>
    </w:p>
    <w:p w14:paraId="479AB060">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（二）考核评价应当包括以下内容：车辆投放合规性、数据接入及时性和完整性、动态安全监测数据、车辆停放秩序维护情况、车辆安全状况、用户投诉处理效率、消防安全管理落实情况、配合监管情况等；</w:t>
      </w:r>
    </w:p>
    <w:p w14:paraId="25D7537C">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（三）考核评价可以采用线上数据监测与线下实地检查相结合的方式，线上数据以监管平台接入数据为主要依据；</w:t>
      </w:r>
    </w:p>
    <w:p w14:paraId="38AABB02">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（四）监管部门应当依法依规将经营者的考核评价结果、行政处罚信息等纳入信用记录，按照有关规定实施守信激励和失信惩戒。</w:t>
      </w:r>
    </w:p>
    <w:p w14:paraId="77A1E34D">
      <w:pPr>
        <w:keepNext w:val="0"/>
        <w:keepLines w:val="0"/>
        <w:pageBreakBefore w:val="0"/>
        <w:widowControl w:val="0"/>
        <w:kinsoku w:val="0"/>
        <w:wordWrap/>
        <w:overflowPunct/>
        <w:topLinePunct w:val="0"/>
        <w:autoSpaceDE w:val="0"/>
        <w:autoSpaceDN w:val="0"/>
        <w:bidi w:val="0"/>
        <w:adjustRightInd/>
        <w:snapToGrid/>
        <w:spacing w:line="520" w:lineRule="exact"/>
        <w:ind w:firstLine="640" w:firstLineChars="200"/>
        <w:jc w:val="center"/>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第四章　附　　则</w:t>
      </w:r>
    </w:p>
    <w:p w14:paraId="6CF4E092">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第二十七条</w:t>
      </w:r>
      <w:r>
        <w:rPr>
          <w:rFonts w:hint="eastAsia" w:ascii="仿宋" w:hAnsi="仿宋" w:eastAsia="仿宋" w:cs="仿宋"/>
          <w:sz w:val="32"/>
          <w:szCs w:val="32"/>
          <w:lang w:val="en-US" w:eastAsia="zh-CN"/>
        </w:rPr>
        <w:t>　本市行政区域内租赁电动车的管理，除适用本办法的规定外，国家、省另有规定的，从其规定。</w:t>
      </w:r>
    </w:p>
    <w:p w14:paraId="66892070">
      <w:pPr>
        <w:keepNext w:val="0"/>
        <w:keepLines w:val="0"/>
        <w:pageBreakBefore w:val="0"/>
        <w:widowControl w:val="0"/>
        <w:kinsoku w:val="0"/>
        <w:wordWrap/>
        <w:overflowPunct/>
        <w:topLinePunct w:val="0"/>
        <w:autoSpaceDE w:val="0"/>
        <w:autoSpaceDN w:val="0"/>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第二十八条</w:t>
      </w:r>
      <w:r>
        <w:rPr>
          <w:rFonts w:hint="eastAsia" w:ascii="仿宋" w:hAnsi="仿宋" w:eastAsia="仿宋" w:cs="仿宋"/>
          <w:sz w:val="32"/>
          <w:szCs w:val="32"/>
          <w:lang w:val="en-US" w:eastAsia="zh-CN"/>
        </w:rPr>
        <w:t>　本办法自　年　月　日起施行。</w:t>
      </w:r>
    </w:p>
    <w:p w14:paraId="1C1B11F1">
      <w:pPr>
        <w:keepNext w:val="0"/>
        <w:keepLines w:val="0"/>
        <w:pageBreakBefore w:val="0"/>
        <w:widowControl w:val="0"/>
        <w:kinsoku w:val="0"/>
        <w:wordWrap/>
        <w:overflowPunct/>
        <w:topLinePunct w:val="0"/>
        <w:autoSpaceDE w:val="0"/>
        <w:autoSpaceDN w:val="0"/>
        <w:bidi w:val="0"/>
        <w:adjustRightInd/>
        <w:snapToGrid/>
        <w:spacing w:line="560" w:lineRule="exact"/>
        <w:textAlignment w:val="auto"/>
        <w:rPr>
          <w:rFonts w:hint="eastAsia" w:ascii="仿宋" w:hAnsi="仿宋" w:eastAsia="仿宋" w:cs="仿宋"/>
          <w:sz w:val="32"/>
          <w:szCs w:val="32"/>
          <w:lang w:val="en-US" w:eastAsia="zh-CN"/>
        </w:rPr>
      </w:pPr>
    </w:p>
    <w:p w14:paraId="00F3E6D3">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32"/>
          <w:szCs w:val="32"/>
          <w:lang w:val="en-US" w:eastAsia="zh-CN"/>
        </w:rPr>
      </w:pPr>
    </w:p>
    <w:p w14:paraId="133CF140">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32"/>
          <w:szCs w:val="32"/>
          <w:lang w:val="en-US" w:eastAsia="zh-CN"/>
        </w:rPr>
      </w:pPr>
    </w:p>
    <w:p w14:paraId="7C0285C9">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32"/>
          <w:szCs w:val="32"/>
          <w:lang w:val="en-US" w:eastAsia="zh-CN"/>
        </w:rPr>
      </w:pPr>
    </w:p>
    <w:p w14:paraId="630A2A47">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32"/>
          <w:szCs w:val="32"/>
          <w:lang w:val="en-US" w:eastAsia="zh-CN"/>
        </w:rPr>
      </w:pPr>
    </w:p>
    <w:p w14:paraId="559D7603">
      <w:bookmarkStart w:id="0" w:name="_GoBack"/>
      <w:bookmarkEnd w:id="0"/>
    </w:p>
    <w:sectPr>
      <w:footerReference r:id="rId3" w:type="default"/>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9464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3B347">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A3B347">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AF26CF"/>
    <w:rsid w:val="08AF2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2026-07-31T09:09:00Z</dcterms:created>
  <dc:creator>程元亮</dc:creator>
  <cp:lastModifiedBy>程元亮</cp:lastModifiedBy>
  <dcterms:modified xsi:type="dcterms:W3CDTF">2026-07-31T09:09:44Z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BE8C606CDFCA40A9A935E66FD86322F0_11</vt:lpwstr>
  </property>
  <property fmtid="{D5CDD505-2E9C-101B-9397-08002B2CF9AE}" pid="4" name="KSOTemplateDocerSaveRecord">
    <vt:lpwstr>eyJoZGlkIjoiMjdmYmFiYmIyYTI1ZWQwZjMyZWIxY2E1ODQ0OWRiOTQiLCJ1c2VySWQiOiIyMjE4NTk5MCJ9</vt:lpwstr>
  </property>
</Properties>
</file>